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767E19">
      <w:pPr>
        <w:spacing w:line="360" w:lineRule="auto"/>
        <w:ind w:firstLineChars="200"/>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第一章　种子的萌发和芽的发育</w:t>
      </w:r>
    </w:p>
    <w:p w14:paraId="5E465C7F">
      <w:pPr>
        <w:spacing w:line="360" w:lineRule="auto"/>
        <w:ind w:firstLineChars="200"/>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sz w:val="24"/>
          <w:szCs w:val="24"/>
        </w:rPr>
        <w:drawing>
          <wp:inline distT="0" distB="0" distL="0" distR="0">
            <wp:extent cx="554355" cy="188595"/>
            <wp:effectExtent l="0" t="0" r="17145" b="1905"/>
            <wp:docPr id="52" name="第一节.EPS" descr="id:21474866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第一节.EPS" descr="id:2147486662;FounderCES"/>
                    <pic:cNvPicPr>
                      <a:picLocks noChangeAspect="1"/>
                    </pic:cNvPicPr>
                  </pic:nvPicPr>
                  <pic:blipFill>
                    <a:blip r:embed="rId7"/>
                    <a:stretch>
                      <a:fillRect/>
                    </a:stretch>
                  </pic:blipFill>
                  <pic:spPr>
                    <a:xfrm>
                      <a:off x="0" y="0"/>
                      <a:ext cx="554760" cy="189000"/>
                    </a:xfrm>
                    <a:prstGeom prst="rect">
                      <a:avLst/>
                    </a:prstGeom>
                  </pic:spPr>
                </pic:pic>
              </a:graphicData>
            </a:graphic>
          </wp:inline>
        </w:drawing>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b/>
          <w:bCs/>
          <w:sz w:val="24"/>
          <w:szCs w:val="24"/>
        </w:rPr>
        <w:t>种子萌发的过程</w:t>
      </w:r>
    </w:p>
    <w:p w14:paraId="4DDB2443">
      <w:pPr>
        <w:pStyle w:val="6"/>
        <w:spacing w:line="360" w:lineRule="auto"/>
        <w:jc w:val="left"/>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53" name="XT2.EPS" descr="id:21474866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XT2.EPS" descr="id:2147486678;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课时目标</w:t>
      </w:r>
    </w:p>
    <w:p w14:paraId="48E08BF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1.说出种子的结构及各部分结构在萌发过程中的作用。</w:t>
      </w:r>
    </w:p>
    <w:p w14:paraId="67C0F6E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2.描述种子萌发的过程。</w:t>
      </w:r>
    </w:p>
    <w:p w14:paraId="3B3D8BF7">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3.运用一定的实验器材探究种子萌发的过程。 </w:t>
      </w:r>
    </w:p>
    <w:p w14:paraId="0F7692C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4.形成种子的结构与其功能相适应的生物学观点。 </w:t>
      </w:r>
    </w:p>
    <w:p w14:paraId="021ADE76">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学习重点:</w:t>
      </w:r>
      <w:r>
        <w:rPr>
          <w:rFonts w:hint="default" w:ascii="Times New Roman" w:hAnsi="Times New Roman" w:cs="Times New Roman" w:eastAsiaTheme="minorEastAsia"/>
          <w:sz w:val="24"/>
          <w:szCs w:val="24"/>
        </w:rPr>
        <w:t>描述种子萌发的过程。</w:t>
      </w:r>
    </w:p>
    <w:p w14:paraId="32E0801E">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学习难点:</w:t>
      </w:r>
      <w:r>
        <w:rPr>
          <w:rFonts w:hint="default" w:ascii="Times New Roman" w:hAnsi="Times New Roman" w:cs="Times New Roman" w:eastAsiaTheme="minorEastAsia"/>
          <w:sz w:val="24"/>
          <w:szCs w:val="24"/>
        </w:rPr>
        <w:t>通过实验观察种子萌发的过程。</w:t>
      </w:r>
    </w:p>
    <w:p w14:paraId="201E7138">
      <w:pPr>
        <w:pStyle w:val="6"/>
        <w:spacing w:line="360" w:lineRule="auto"/>
        <w:jc w:val="left"/>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54" name="XT2.EPS" descr="id:21474866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XT2.EPS" descr="id:2147486694;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课时活动设计</w:t>
      </w:r>
    </w:p>
    <w:p w14:paraId="4D9EDE9F">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55" name="教学活动1.EPS" descr="id:2147486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教学活动1.EPS" descr="id:2147486701;FounderCES"/>
                    <pic:cNvPicPr>
                      <a:picLocks noChangeAspect="1"/>
                    </pic:cNvPicPr>
                  </pic:nvPicPr>
                  <pic:blipFill>
                    <a:blip r:embed="rId9"/>
                    <a:stretch>
                      <a:fillRect/>
                    </a:stretch>
                  </pic:blipFill>
                  <pic:spPr>
                    <a:xfrm>
                      <a:off x="0" y="0"/>
                      <a:ext cx="789480" cy="191880"/>
                    </a:xfrm>
                    <a:prstGeom prst="rect">
                      <a:avLst/>
                    </a:prstGeom>
                  </pic:spPr>
                </pic:pic>
              </a:graphicData>
            </a:graphic>
          </wp:inline>
        </w:drawing>
      </w:r>
    </w:p>
    <w:p w14:paraId="61195297">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教师活动:展示以菜豆为代表的双子叶植物种子结构的图片和以玉米为代表的单子叶植物种子结构的图片。</w:t>
      </w:r>
    </w:p>
    <w:p w14:paraId="5B9AADFB">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学生活动:看图说出种子各部分的结构名称,指出对应的位置。</w:t>
      </w:r>
    </w:p>
    <w:p w14:paraId="2A682CE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56" name="XT3.EPS" descr="id:21474867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XT3.EPS" descr="id:2147486708;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种子的结构是学习种子萌发过程的基础,为本节课的学习做好知识铺垫。</w:t>
      </w:r>
    </w:p>
    <w:p w14:paraId="7AB90F46">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57" name="教学活动2.EPS" descr="id:2147486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教学活动2.EPS" descr="id:2147486715;FounderCES"/>
                    <pic:cNvPicPr>
                      <a:picLocks noChangeAspect="1"/>
                    </pic:cNvPicPr>
                  </pic:nvPicPr>
                  <pic:blipFill>
                    <a:blip r:embed="rId11"/>
                    <a:stretch>
                      <a:fillRect/>
                    </a:stretch>
                  </pic:blipFill>
                  <pic:spPr>
                    <a:xfrm>
                      <a:off x="0" y="0"/>
                      <a:ext cx="789480" cy="191880"/>
                    </a:xfrm>
                    <a:prstGeom prst="rect">
                      <a:avLst/>
                    </a:prstGeom>
                  </pic:spPr>
                </pic:pic>
              </a:graphicData>
            </a:graphic>
          </wp:inline>
        </w:drawing>
      </w:r>
    </w:p>
    <w:p w14:paraId="137886D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教师活动:展示豆芽图片,提出问题——豆芽是餐桌上常见的蔬菜,培制简单,是大豆或绿豆种子萌发后生长成的。种子萌发最先长出的部分是发育成茎和叶,还是发育成根呢?</w:t>
      </w:r>
    </w:p>
    <w:p w14:paraId="6866E2EB">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58" name="XT3.EPS" descr="id:2147486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XT3.EPS" descr="id:2147486722;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本环节以学生熟悉的豆芽为例,提出问题,激发学生的求知欲,调动学生的思维。</w:t>
      </w:r>
    </w:p>
    <w:p w14:paraId="55FB21B5">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59" name="教学活动3.EPS" descr="id:21474867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教学活动3.EPS" descr="id:2147486729;FounderCES"/>
                    <pic:cNvPicPr>
                      <a:picLocks noChangeAspect="1"/>
                    </pic:cNvPicPr>
                  </pic:nvPicPr>
                  <pic:blipFill>
                    <a:blip r:embed="rId12"/>
                    <a:stretch>
                      <a:fillRect/>
                    </a:stretch>
                  </pic:blipFill>
                  <pic:spPr>
                    <a:xfrm>
                      <a:off x="0" y="0"/>
                      <a:ext cx="789480" cy="191880"/>
                    </a:xfrm>
                    <a:prstGeom prst="rect">
                      <a:avLst/>
                    </a:prstGeom>
                  </pic:spPr>
                </pic:pic>
              </a:graphicData>
            </a:graphic>
          </wp:inline>
        </w:drawing>
      </w:r>
    </w:p>
    <w:p w14:paraId="2D41E3D3">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探究实验:种子萌发的过程。</w:t>
      </w:r>
    </w:p>
    <w:p w14:paraId="0AFC1D39">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教师课前布置任务:培养豆芽,并认真观察,做好观察记录。</w:t>
      </w:r>
    </w:p>
    <w:p w14:paraId="2321E731">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学生活动:完成豆芽的培养日记,在课上与同学分享培养过程中的收获及困惑。</w:t>
      </w:r>
    </w:p>
    <w:p w14:paraId="792774A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教师活动:对学生的培养日记给予点评,然后给出菜豆种子萌发过程示意图,让学生结合课本图片和培养经验,尝试描述菜豆种子的萌发过程。</w:t>
      </w:r>
    </w:p>
    <w:p w14:paraId="6EE7BAF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学生活动:各抒己见。</w:t>
      </w:r>
    </w:p>
    <w:p w14:paraId="05ECD5AB">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适时补充、规范用语,师生共同总结出菜豆种子的萌发过程:种子吸水膨胀,种皮软化—子叶中的营养物质被分解,供给胚利用—胚根首先突破种皮,发育成根—胚轴伸长,拱出地面—子叶出土露出胚芽,胚芽发育成茎和叶。</w:t>
      </w:r>
    </w:p>
    <w:p w14:paraId="1CD3997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教师活动:给出菜豆种子结构图和菜豆幼苗图片。</w:t>
      </w:r>
    </w:p>
    <w:p w14:paraId="67372827">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学生活动:进行连线,找出菜豆种子各部分结构与菜豆幼苗各器官之间的发育关系,理解胚是种子的主要部分,是新植物的幼体。</w:t>
      </w:r>
    </w:p>
    <w:p w14:paraId="1F324061">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教师活动:给出玉米种子结构图,提出问题——玉米种子的萌发过程与菜豆种子一样吗?</w:t>
      </w:r>
    </w:p>
    <w:p w14:paraId="55B89463">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学生活动:思考讨论。</w:t>
      </w:r>
    </w:p>
    <w:p w14:paraId="49F9B76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教师活动:播放玉米种子萌发过程的视频。</w:t>
      </w:r>
    </w:p>
    <w:p w14:paraId="65E12F67">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师生共同总结出玉米种子的萌发过程:种子吸水膨胀—胚乳中的营养物质通过子叶转运给胚根、胚轴和胚芽—胚根突破种皮发育成根—胚轴伸长—子叶不出土,胚芽发育成茎和叶。</w:t>
      </w:r>
    </w:p>
    <w:p w14:paraId="14C49A7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教师活动:给出玉米种子结构图与玉米幼苗图片。</w:t>
      </w:r>
    </w:p>
    <w:p w14:paraId="61E4CE1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学生活动:进行连线,找出玉米种子各部分结构与玉米幼苗各器官之间的发育关系。</w:t>
      </w:r>
    </w:p>
    <w:p w14:paraId="7065D3E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教师活动:提出问题——菜豆种子与玉米种子的萌发过程有哪些相同点和不同点?</w:t>
      </w:r>
    </w:p>
    <w:p w14:paraId="782A57E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学生活动:思考讨论,运用比较的方法,总结得出结论。</w:t>
      </w:r>
    </w:p>
    <w:p w14:paraId="31D683C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相同点:种子吸水膨胀;胚根首先突破种皮,然后胚轴伸长,使胚芽露出地面;胚芽发育成茎和叶,胚根发育成根。</w:t>
      </w:r>
    </w:p>
    <w:p w14:paraId="0FBE989B">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不同点:菜豆种子的子叶包着胚芽出土,玉米种子的子叶不出土;玉米种子的胚乳留在土中;菜豆种子萌发所需的营养物质来自子叶,玉米种子萌发所需的营养物质来自胚乳。</w:t>
      </w:r>
    </w:p>
    <w:p w14:paraId="5E8393E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60" name="XT3.EPS" descr="id:2147486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XT3.EPS" descr="id:2147486736;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通过课前布置探究实验,让学生体验培养豆芽的过程,充分体现了学生为主体的教学模式,培养了学生分析、推理的能力和尊重客观事实的思维品质。</w:t>
      </w:r>
    </w:p>
    <w:p w14:paraId="28CACF83">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61" name="教学活动4.EPS" descr="id:21474867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教学活动4.EPS" descr="id:2147486743;FounderCES"/>
                    <pic:cNvPicPr>
                      <a:picLocks noChangeAspect="1"/>
                    </pic:cNvPicPr>
                  </pic:nvPicPr>
                  <pic:blipFill>
                    <a:blip r:embed="rId13"/>
                    <a:stretch>
                      <a:fillRect/>
                    </a:stretch>
                  </pic:blipFill>
                  <pic:spPr>
                    <a:xfrm>
                      <a:off x="0" y="0"/>
                      <a:ext cx="789480" cy="191880"/>
                    </a:xfrm>
                    <a:prstGeom prst="rect">
                      <a:avLst/>
                    </a:prstGeom>
                  </pic:spPr>
                </pic:pic>
              </a:graphicData>
            </a:graphic>
          </wp:inline>
        </w:drawing>
      </w:r>
    </w:p>
    <w:p w14:paraId="589F6FE9">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拓展延伸。教师提出问题:</w:t>
      </w:r>
    </w:p>
    <w:p w14:paraId="76942F9B">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1.种子中有一些结构不能发育成幼苗的某一部分,这些结构在种子萌发过程中起到什么作用?</w:t>
      </w:r>
    </w:p>
    <w:p w14:paraId="12C9E8F9">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2.对于播种用的作物种子和留作食用的作物种子,在选择时和贮存过程中应有哪些不同?</w:t>
      </w:r>
    </w:p>
    <w:p w14:paraId="036CE7E7">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3.你见过农民伯伯播种吗?不同的植物有不同的种子,不同的种子种在地里的方法一样吗?</w:t>
      </w:r>
    </w:p>
    <w:p w14:paraId="15F2119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学生思考讨论,回答问题:</w:t>
      </w:r>
    </w:p>
    <w:p w14:paraId="2EB9B75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1.子叶 (或胚乳) 在种子萌发过程中为种子提供必需的营养。</w:t>
      </w:r>
    </w:p>
    <w:p w14:paraId="7392DA2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2.播种用的作物种子要选择籽粒饱满、结构完整的,要贮存在干燥、阴凉、通风的地方。</w:t>
      </w:r>
    </w:p>
    <w:p w14:paraId="24C1857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3.大型的、子叶不出土的种子(如豌豆、玉米)要播种得深些;小型的、子叶出土的种子(如菜豆、棉花)要播种得浅些。</w:t>
      </w:r>
    </w:p>
    <w:p w14:paraId="4C6100B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62" name="XT3.EPS" descr="id:2147486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XT3.EPS" descr="id:2147486750;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通过问题引导学生将所学知识与生活生产实际相联系,拓展了学生的知识面,培养了学生学以致用的能力。</w:t>
      </w:r>
    </w:p>
    <w:p w14:paraId="45F0E8AD">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82880"/>
            <wp:effectExtent l="0" t="0" r="10795" b="7620"/>
            <wp:docPr id="63" name="板书设计.EPS" descr="id:2147486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板书设计.EPS" descr="id:2147486757;FounderCES"/>
                    <pic:cNvPicPr>
                      <a:picLocks noChangeAspect="1"/>
                    </pic:cNvPicPr>
                  </pic:nvPicPr>
                  <pic:blipFill>
                    <a:blip r:embed="rId14"/>
                    <a:stretch>
                      <a:fillRect/>
                    </a:stretch>
                  </pic:blipFill>
                  <pic:spPr>
                    <a:xfrm>
                      <a:off x="0" y="0"/>
                      <a:ext cx="789480" cy="182880"/>
                    </a:xfrm>
                    <a:prstGeom prst="rect">
                      <a:avLst/>
                    </a:prstGeom>
                  </pic:spPr>
                </pic:pic>
              </a:graphicData>
            </a:graphic>
          </wp:inline>
        </w:drawing>
      </w:r>
    </w:p>
    <w:p w14:paraId="481BDF00">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第一节　种子萌发的过程</w:t>
      </w:r>
    </w:p>
    <w:p w14:paraId="7208CD7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一、双子叶植物种子的结构与作用</w:t>
      </w:r>
      <m:oMath>
        <m:d>
          <m:dPr>
            <m:begChr m:val="{"/>
            <m:sepChr m:val=","/>
            <m:endChr m:val=""/>
            <m:ctrlPr>
              <w:rPr>
                <w:rFonts w:hint="default" w:ascii="Cambria Math" w:hAnsi="Cambria Math" w:cs="Times New Roman" w:eastAsiaTheme="minorEastAsia"/>
                <w:sz w:val="24"/>
                <w:szCs w:val="24"/>
              </w:rPr>
            </m:ctrlPr>
          </m:dPr>
          <m:e>
            <m:m>
              <m:mPr>
                <m:mcs>
                  <m:mc>
                    <m:mcPr>
                      <m:count m:val="1"/>
                      <m:mcJc m:val="left"/>
                    </m:mcPr>
                  </m:mc>
                </m:mcs>
                <m:plcHide m:val="1"/>
                <m:ctrlPr>
                  <w:rPr>
                    <w:rFonts w:hint="default" w:ascii="Cambria Math" w:hAnsi="Cambria Math" w:cs="Times New Roman" w:eastAsiaTheme="minorEastAsia"/>
                    <w:sz w:val="24"/>
                    <w:szCs w:val="24"/>
                  </w:rPr>
                </m:ctrlPr>
              </m:mPr>
              <m:mr>
                <m:e>
                  <m:r>
                    <m:rPr>
                      <m:nor/>
                      <m:sty m:val="p"/>
                    </m:rPr>
                    <w:rPr>
                      <w:rFonts w:hint="default" w:ascii="Cambria Math" w:hAnsi="Cambria Math" w:cs="Times New Roman" w:eastAsiaTheme="minorEastAsia"/>
                      <w:b w:val="0"/>
                      <w:i w:val="0"/>
                      <w:sz w:val="24"/>
                      <w:szCs w:val="24"/>
                    </w:rPr>
                    <m:t>种皮—保护胚</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胚</m:t>
                  </m:r>
                  <m:d>
                    <m:dPr>
                      <m:begChr m:val="{"/>
                      <m:sepChr m:val=","/>
                      <m:endChr m:val=""/>
                      <m:ctrlPr>
                        <w:rPr>
                          <w:rFonts w:hint="default" w:ascii="Cambria Math" w:hAnsi="Cambria Math" w:cs="Times New Roman" w:eastAsiaTheme="minorEastAsia"/>
                          <w:sz w:val="24"/>
                          <w:szCs w:val="24"/>
                        </w:rPr>
                      </m:ctrlPr>
                    </m:dPr>
                    <m:e>
                      <m:m>
                        <m:mPr>
                          <m:mcs>
                            <m:mc>
                              <m:mcPr>
                                <m:count m:val="1"/>
                                <m:mcJc m:val="left"/>
                              </m:mcPr>
                            </m:mc>
                          </m:mcs>
                          <m:plcHide m:val="1"/>
                          <m:ctrlPr>
                            <w:rPr>
                              <w:rFonts w:hint="default" w:ascii="Cambria Math" w:hAnsi="Cambria Math" w:cs="Times New Roman" w:eastAsiaTheme="minorEastAsia"/>
                              <w:sz w:val="24"/>
                              <w:szCs w:val="24"/>
                            </w:rPr>
                          </m:ctrlPr>
                        </m:mPr>
                        <m:mr>
                          <m:e>
                            <m:r>
                              <m:rPr>
                                <m:nor/>
                                <m:sty m:val="p"/>
                              </m:rPr>
                              <w:rPr>
                                <w:rFonts w:hint="default" w:ascii="Cambria Math" w:hAnsi="Cambria Math" w:cs="Times New Roman" w:eastAsiaTheme="minorEastAsia"/>
                                <w:b w:val="0"/>
                                <w:i w:val="0"/>
                                <w:sz w:val="24"/>
                                <w:szCs w:val="24"/>
                              </w:rPr>
                              <m:t>胚芽—发育成茎和叶</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胚轴—发育成连接茎和根的部位</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胚根—发育成根</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子叶—2片,贮存营养物质</m:t>
                            </m:r>
                            <m:ctrlPr>
                              <w:rPr>
                                <w:rFonts w:hint="default" w:ascii="Cambria Math" w:hAnsi="Cambria Math" w:cs="Times New Roman" w:eastAsiaTheme="minorEastAsia"/>
                                <w:sz w:val="24"/>
                                <w:szCs w:val="24"/>
                              </w:rPr>
                            </m:ctrlPr>
                          </m:e>
                        </m:mr>
                      </m:m>
                      <m:ctrlPr>
                        <w:rPr>
                          <w:rFonts w:hint="default" w:ascii="Cambria Math" w:hAnsi="Cambria Math" w:cs="Times New Roman" w:eastAsiaTheme="minorEastAsia"/>
                          <w:sz w:val="24"/>
                          <w:szCs w:val="24"/>
                        </w:rPr>
                      </m:ctrlPr>
                    </m:e>
                  </m:d>
                  <m:ctrlPr>
                    <w:rPr>
                      <w:rFonts w:hint="default" w:ascii="Cambria Math" w:hAnsi="Cambria Math" w:cs="Times New Roman" w:eastAsiaTheme="minorEastAsia"/>
                      <w:sz w:val="24"/>
                      <w:szCs w:val="24"/>
                    </w:rPr>
                  </m:ctrlPr>
                </m:e>
              </m:mr>
            </m:m>
            <m:ctrlPr>
              <w:rPr>
                <w:rFonts w:hint="default" w:ascii="Cambria Math" w:hAnsi="Cambria Math" w:cs="Times New Roman" w:eastAsiaTheme="minorEastAsia"/>
                <w:sz w:val="24"/>
                <w:szCs w:val="24"/>
              </w:rPr>
            </m:ctrlPr>
          </m:e>
        </m:d>
      </m:oMath>
    </w:p>
    <w:p w14:paraId="0F51C009">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二、单子叶植物种子的结构与作用</w:t>
      </w:r>
      <m:oMath>
        <m:d>
          <m:dPr>
            <m:begChr m:val="{"/>
            <m:sepChr m:val=","/>
            <m:endChr m:val=""/>
            <m:ctrlPr>
              <w:rPr>
                <w:rFonts w:hint="default" w:ascii="Cambria Math" w:hAnsi="Cambria Math" w:cs="Times New Roman" w:eastAsiaTheme="minorEastAsia"/>
                <w:sz w:val="24"/>
                <w:szCs w:val="24"/>
              </w:rPr>
            </m:ctrlPr>
          </m:dPr>
          <m:e>
            <m:m>
              <m:mPr>
                <m:mcs>
                  <m:mc>
                    <m:mcPr>
                      <m:count m:val="1"/>
                      <m:mcJc m:val="left"/>
                    </m:mcPr>
                  </m:mc>
                </m:mcs>
                <m:plcHide m:val="1"/>
                <m:ctrlPr>
                  <w:rPr>
                    <w:rFonts w:hint="default" w:ascii="Cambria Math" w:hAnsi="Cambria Math" w:cs="Times New Roman" w:eastAsiaTheme="minorEastAsia"/>
                    <w:sz w:val="24"/>
                    <w:szCs w:val="24"/>
                  </w:rPr>
                </m:ctrlPr>
              </m:mPr>
              <m:mr>
                <m:e>
                  <m:r>
                    <m:rPr>
                      <m:nor/>
                      <m:sty m:val="p"/>
                    </m:rPr>
                    <w:rPr>
                      <w:rFonts w:hint="default" w:ascii="Cambria Math" w:hAnsi="Cambria Math" w:cs="Times New Roman" w:eastAsiaTheme="minorEastAsia"/>
                      <w:b w:val="0"/>
                      <w:i w:val="0"/>
                      <w:sz w:val="24"/>
                      <w:szCs w:val="24"/>
                    </w:rPr>
                    <m:t>种皮—保护胚</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胚乳—贮存营养物质</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胚</m:t>
                  </m:r>
                  <m:d>
                    <m:dPr>
                      <m:begChr m:val="{"/>
                      <m:sepChr m:val=","/>
                      <m:endChr m:val=""/>
                      <m:ctrlPr>
                        <w:rPr>
                          <w:rFonts w:hint="default" w:ascii="Cambria Math" w:hAnsi="Cambria Math" w:cs="Times New Roman" w:eastAsiaTheme="minorEastAsia"/>
                          <w:sz w:val="24"/>
                          <w:szCs w:val="24"/>
                        </w:rPr>
                      </m:ctrlPr>
                    </m:dPr>
                    <m:e>
                      <m:m>
                        <m:mPr>
                          <m:mcs>
                            <m:mc>
                              <m:mcPr>
                                <m:count m:val="1"/>
                                <m:mcJc m:val="left"/>
                              </m:mcPr>
                            </m:mc>
                          </m:mcs>
                          <m:plcHide m:val="1"/>
                          <m:ctrlPr>
                            <w:rPr>
                              <w:rFonts w:hint="default" w:ascii="Cambria Math" w:hAnsi="Cambria Math" w:cs="Times New Roman" w:eastAsiaTheme="minorEastAsia"/>
                              <w:sz w:val="24"/>
                              <w:szCs w:val="24"/>
                            </w:rPr>
                          </m:ctrlPr>
                        </m:mPr>
                        <m:mr>
                          <m:e>
                            <m:r>
                              <m:rPr>
                                <m:nor/>
                                <m:sty m:val="p"/>
                              </m:rPr>
                              <w:rPr>
                                <w:rFonts w:hint="default" w:ascii="Cambria Math" w:hAnsi="Cambria Math" w:cs="Times New Roman" w:eastAsiaTheme="minorEastAsia"/>
                                <w:b w:val="0"/>
                                <w:i w:val="0"/>
                                <w:sz w:val="24"/>
                                <w:szCs w:val="24"/>
                              </w:rPr>
                              <m:t>胚芽—发育成茎和叶</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胚轴—发育成连接茎和根的部位</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胚根—发育成根</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子叶—1片,转运营养物质</m:t>
                            </m:r>
                            <m:ctrlPr>
                              <w:rPr>
                                <w:rFonts w:hint="default" w:ascii="Cambria Math" w:hAnsi="Cambria Math" w:cs="Times New Roman" w:eastAsiaTheme="minorEastAsia"/>
                                <w:sz w:val="24"/>
                                <w:szCs w:val="24"/>
                              </w:rPr>
                            </m:ctrlPr>
                          </m:e>
                        </m:mr>
                      </m:m>
                      <m:ctrlPr>
                        <w:rPr>
                          <w:rFonts w:hint="default" w:ascii="Cambria Math" w:hAnsi="Cambria Math" w:cs="Times New Roman" w:eastAsiaTheme="minorEastAsia"/>
                          <w:sz w:val="24"/>
                          <w:szCs w:val="24"/>
                        </w:rPr>
                      </m:ctrlPr>
                    </m:e>
                  </m:d>
                  <m:ctrlPr>
                    <w:rPr>
                      <w:rFonts w:hint="default" w:ascii="Cambria Math" w:hAnsi="Cambria Math" w:cs="Times New Roman" w:eastAsiaTheme="minorEastAsia"/>
                      <w:sz w:val="24"/>
                      <w:szCs w:val="24"/>
                    </w:rPr>
                  </m:ctrlPr>
                </m:e>
              </m:mr>
            </m:m>
            <m:ctrlPr>
              <w:rPr>
                <w:rFonts w:hint="default" w:ascii="Cambria Math" w:hAnsi="Cambria Math" w:cs="Times New Roman" w:eastAsiaTheme="minorEastAsia"/>
                <w:sz w:val="24"/>
                <w:szCs w:val="24"/>
              </w:rPr>
            </m:ctrlPr>
          </m:e>
        </m:d>
      </m:oMath>
    </w:p>
    <w:p w14:paraId="1781E81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三、种子萌发的过程</w:t>
      </w:r>
    </w:p>
    <w:p w14:paraId="6581DF73">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种子吸水膨胀,种皮软化→子叶或胚乳中的营养物质被分解,供给胚利用→胚根突破种皮发育成根→胚轴伸长→胚芽发育成茎和叶→长成幼苗。</w:t>
      </w:r>
      <w:bookmarkStart w:id="0" w:name="_GoBack"/>
      <w:bookmarkEnd w:id="0"/>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FDD65">
    <w:pPr>
      <w:pStyle w:val="3"/>
      <w:rPr>
        <w:rFonts w:hint="eastAsia"/>
      </w:rPr>
    </w:pPr>
    <w:r>
      <w:rPr>
        <w:rFonts w:hint="eastAsia"/>
      </w:rPr>
      <w:t>梯田文化    教辅专家                               《课堂点睛》 《课堂内外》 《中考新航线》</w:t>
    </w:r>
  </w:p>
  <w:p w14:paraId="662A96D4">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6F2F792A"/>
    <w:rsid w:val="43967D6A"/>
    <w:rsid w:val="6F2F792A"/>
    <w:rsid w:val="785C0A91"/>
    <w:rsid w:val="7CE63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10" w:lineRule="exact"/>
      <w:jc w:val="left"/>
    </w:pPr>
    <w:rPr>
      <w:rFonts w:ascii="NEU-BZ-S92" w:hAnsi="NEU-BZ-S92" w:eastAsia="方正书宋_GBK" w:cstheme="minorBidi"/>
      <w:color w:val="000000"/>
      <w:sz w:val="24"/>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二级章节"/>
    <w:basedOn w:val="1"/>
    <w:qFormat/>
    <w:uiPriority w:val="0"/>
    <w:pPr>
      <w:outlineLvl w:val="2"/>
    </w:p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1756</Words>
  <Characters>1771</Characters>
  <Lines>0</Lines>
  <Paragraphs>0</Paragraphs>
  <TotalTime>0</TotalTime>
  <ScaleCrop>false</ScaleCrop>
  <LinksUpToDate>false</LinksUpToDate>
  <CharactersWithSpaces>1994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2024-05-28T07:11:00Z</dcterms:created>
  <dc:creator>爱贝儿</dc:creator>
  <cp:lastModifiedBy>Administrator</cp:lastModifiedBy>
  <dcterms:modified xsi:type="dcterms:W3CDTF">2024-09-05T03:53:21Z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08D779AAEA8E45EABC806EE9C8A7623E_11</vt:lpwstr>
  </property>
</Properties>
</file>